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l-GR"/>
        </w:rPr>
      </w:pPr>
      <w:r>
        <w:rPr>
          <w:lang w:val="el-GR"/>
        </w:rPr>
      </w:r>
      <w:r/>
    </w:p>
    <w:p>
      <w:pPr>
        <w:jc w:val="center"/>
        <w:rPr>
          <w:b/>
        </w:rPr>
      </w:pPr>
      <w:r>
        <w:rPr>
          <w:b/>
        </w:rPr>
        <w:t xml:space="preserve">Association d’Hellènes et de Philhellènes de la Côte </w:t>
      </w:r>
      <w:r>
        <w:rPr>
          <w:b/>
        </w:rPr>
        <w:t xml:space="preserve">«</w:t>
      </w:r>
      <w:r>
        <w:rPr>
          <w:b/>
        </w:rPr>
        <w:t xml:space="preserve"> </w:t>
      </w:r>
      <w:r>
        <w:rPr>
          <w:b/>
        </w:rPr>
        <w:t xml:space="preserve">Akti</w:t>
      </w:r>
      <w:r>
        <w:rPr>
          <w:b/>
        </w:rPr>
        <w:t xml:space="preserve"> </w:t>
      </w:r>
      <w:r>
        <w:rPr>
          <w:b/>
        </w:rPr>
        <w:t xml:space="preserve">»</w:t>
      </w:r>
      <w:r/>
    </w:p>
    <w:p>
      <w:r/>
      <w:r/>
    </w:p>
    <w:p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Plan de Protection Covid-19</w:t>
      </w:r>
      <w:r>
        <w:rPr>
          <w:rFonts w:cstheme="minorHAnsi"/>
          <w:sz w:val="22"/>
          <w:szCs w:val="22"/>
        </w:rPr>
        <w:t xml:space="preserve"> (</w:t>
      </w:r>
      <w:r>
        <w:rPr>
          <w:rFonts w:cstheme="minorHAnsi"/>
          <w:sz w:val="22"/>
          <w:szCs w:val="22"/>
        </w:rPr>
        <w:t xml:space="preserve">actualisé le 06/06/2021)</w:t>
      </w:r>
      <w:r>
        <w:rPr>
          <w:rFonts w:cstheme="minorHAnsi"/>
        </w:rPr>
      </w:r>
    </w:p>
    <w:p>
      <w:pPr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</w:p>
    <w:p>
      <w:pPr>
        <w:jc w:val="both"/>
        <w:rPr>
          <w:rFonts w:eastAsia="Times New Roman" w:cstheme="minorHAnsi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  <w:t xml:space="preserve">Le comité de l’</w:t>
      </w:r>
      <w:r>
        <w:rPr>
          <w:rFonts w:eastAsia="Times New Roman" w:cstheme="minorHAnsi"/>
          <w:sz w:val="22"/>
          <w:szCs w:val="22"/>
          <w:lang w:eastAsia="fr-FR"/>
        </w:rPr>
        <w:t xml:space="preserve">AHPh</w:t>
      </w:r>
      <w:r>
        <w:rPr>
          <w:rFonts w:eastAsia="Times New Roman" w:cstheme="minorHAnsi"/>
          <w:sz w:val="22"/>
          <w:szCs w:val="22"/>
          <w:lang w:eastAsia="fr-FR"/>
        </w:rPr>
        <w:t xml:space="preserve"> A</w:t>
      </w:r>
      <w:r>
        <w:rPr>
          <w:rFonts w:eastAsia="Times New Roman" w:cstheme="minorHAnsi"/>
          <w:sz w:val="22"/>
          <w:szCs w:val="22"/>
          <w:lang w:eastAsia="fr-FR"/>
        </w:rPr>
        <w:t xml:space="preserve">kti </w:t>
      </w:r>
      <w:r>
        <w:rPr>
          <w:rFonts w:eastAsia="Times New Roman" w:cstheme="minorHAnsi"/>
          <w:sz w:val="22"/>
          <w:szCs w:val="22"/>
          <w:lang w:eastAsia="fr-FR"/>
        </w:rPr>
        <w:t xml:space="preserve">(par la suite : les organisateurs), compte tenu du contexte sanitaire actuel et </w:t>
      </w:r>
      <w:r>
        <w:rPr>
          <w:rFonts w:eastAsia="Times New Roman" w:cstheme="minorHAnsi"/>
          <w:sz w:val="22"/>
          <w:szCs w:val="22"/>
          <w:lang w:eastAsia="fr-FR"/>
        </w:rPr>
        <w:t xml:space="preserve">afin de garantir le bon déroulement </w:t>
      </w:r>
      <w:r>
        <w:rPr>
          <w:rFonts w:eastAsia="Times New Roman" w:cstheme="minorHAnsi"/>
          <w:sz w:val="22"/>
          <w:szCs w:val="22"/>
          <w:lang w:eastAsia="fr-FR"/>
        </w:rPr>
        <w:t xml:space="preserve">des différentes manifestations organisées par</w:t>
      </w:r>
      <w:r>
        <w:rPr>
          <w:rFonts w:eastAsia="Times New Roman" w:cstheme="minorHAnsi"/>
          <w:sz w:val="22"/>
          <w:szCs w:val="22"/>
          <w:lang w:eastAsia="fr-FR"/>
        </w:rPr>
        <w:t xml:space="preserve"> l’association, s’engage de mettre en œuvre le plan de protection suivant </w:t>
      </w:r>
      <w:r>
        <w:rPr>
          <w:rFonts w:eastAsia="Times New Roman" w:cstheme="minorHAnsi"/>
          <w:sz w:val="22"/>
          <w:szCs w:val="22"/>
          <w:lang w:eastAsia="fr-FR"/>
        </w:rPr>
        <w:t xml:space="preserve">: </w:t>
      </w:r>
      <w:r>
        <w:rPr>
          <w:rFonts w:cstheme="minorHAnsi"/>
        </w:rPr>
      </w:r>
    </w:p>
    <w:p>
      <w:pPr>
        <w:rPr>
          <w:rFonts w:eastAsia="Times New Roman" w:cstheme="minorHAnsi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</w:r>
      <w:r>
        <w:rPr>
          <w:rFonts w:cstheme="minorHAnsi"/>
        </w:rPr>
      </w:r>
    </w:p>
    <w:p>
      <w:pPr>
        <w:pStyle w:val="611"/>
        <w:numPr>
          <w:ilvl w:val="0"/>
          <w:numId w:val="4"/>
        </w:numPr>
        <w:jc w:val="both"/>
        <w:rPr>
          <w:rFonts w:eastAsia="Times New Roman" w:cstheme="minorHAnsi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  <w:t xml:space="preserve">Toutes les personnes qui présentent des </w:t>
      </w:r>
      <w:r>
        <w:rPr>
          <w:rFonts w:eastAsia="Times New Roman" w:cstheme="minorHAnsi"/>
          <w:b/>
          <w:sz w:val="22"/>
          <w:szCs w:val="22"/>
          <w:lang w:eastAsia="fr-FR"/>
        </w:rPr>
        <w:t xml:space="preserve">symptômes de la maladie Covid-19* </w:t>
      </w:r>
      <w:r>
        <w:rPr>
          <w:rFonts w:eastAsia="Times New Roman" w:cstheme="minorHAnsi"/>
          <w:sz w:val="22"/>
          <w:szCs w:val="22"/>
          <w:lang w:eastAsia="fr-FR"/>
        </w:rPr>
        <w:t xml:space="preserve">doivent</w:t>
      </w:r>
      <w:r>
        <w:rPr>
          <w:rFonts w:eastAsia="Times New Roman" w:cstheme="minorHAnsi"/>
          <w:sz w:val="22"/>
          <w:szCs w:val="22"/>
          <w:lang w:eastAsia="fr-FR"/>
        </w:rPr>
        <w:t xml:space="preserve"> rester chez elles et se faire tester au plus vite. Les organisateurs se </w:t>
      </w:r>
      <w:r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réservent</w:t>
      </w:r>
      <w:r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>
        <w:rPr>
          <w:rFonts w:eastAsia="Times New Roman" w:cstheme="minorHAnsi"/>
          <w:sz w:val="22"/>
          <w:szCs w:val="22"/>
          <w:lang w:eastAsia="fr-FR"/>
        </w:rPr>
        <w:t xml:space="preserve">le droit (mais aussi l’obligation) d’interdire la participation à toute personne présentant des symptômes de la maladie Covid-19.</w:t>
      </w:r>
      <w:r>
        <w:rPr>
          <w:rFonts w:cstheme="minorHAnsi"/>
        </w:rPr>
      </w:r>
    </w:p>
    <w:p>
      <w:pPr>
        <w:pStyle w:val="611"/>
        <w:numPr>
          <w:ilvl w:val="0"/>
          <w:numId w:val="4"/>
        </w:numPr>
        <w:jc w:val="both"/>
        <w:rPr>
          <w:rFonts w:eastAsia="Times New Roman" w:cstheme="minorHAnsi"/>
          <w:sz w:val="22"/>
          <w:szCs w:val="22"/>
          <w:lang w:eastAsia="fr-FR"/>
        </w:rPr>
      </w:pPr>
      <w:r>
        <w:rPr>
          <w:rFonts w:eastAsia="Times New Roman" w:cstheme="minorHAnsi"/>
          <w:b/>
          <w:sz w:val="22"/>
          <w:szCs w:val="22"/>
          <w:lang w:eastAsia="fr-FR"/>
        </w:rPr>
        <w:t xml:space="preserve">Le port d’un masque</w:t>
      </w:r>
      <w:r>
        <w:rPr>
          <w:rFonts w:eastAsia="Times New Roman" w:cstheme="minorHAnsi"/>
          <w:sz w:val="22"/>
          <w:szCs w:val="22"/>
          <w:lang w:eastAsia="fr-FR"/>
        </w:rPr>
        <w:t xml:space="preserve"> (en tissue ou de type chirurgical) qui couvre la bouche et le nez est obligatoire dans tous les espaces fermés</w:t>
      </w:r>
      <w:r>
        <w:rPr>
          <w:rFonts w:eastAsia="Times New Roman" w:cstheme="minorHAnsi"/>
          <w:sz w:val="22"/>
          <w:szCs w:val="22"/>
          <w:lang w:eastAsia="fr-FR"/>
        </w:rPr>
        <w:t xml:space="preserve"> pour toute personne ayant plus de 12 ans.</w:t>
      </w:r>
      <w:r>
        <w:rPr>
          <w:rFonts w:eastAsia="Times New Roman" w:cstheme="minorHAnsi"/>
          <w:sz w:val="22"/>
          <w:szCs w:val="22"/>
          <w:lang w:eastAsia="fr-FR"/>
        </w:rPr>
        <w:t xml:space="preserve"> En plus, le maintien d’une distance sociale de minimum 1.5m entre les participant.e.s est toujours recommandé. A l’exterieur, le port d’un masque est obligatoire seulement dans le cas ou un distance sociale de 1.5m ne peut pas être respectée.</w:t>
      </w:r>
      <w:r>
        <w:rPr>
          <w:rFonts w:cstheme="minorHAnsi"/>
        </w:rPr>
      </w:r>
    </w:p>
    <w:p>
      <w:pPr>
        <w:pStyle w:val="611"/>
        <w:numPr>
          <w:ilvl w:val="0"/>
          <w:numId w:val="4"/>
        </w:numPr>
        <w:jc w:val="both"/>
        <w:rPr>
          <w:rFonts w:eastAsia="Times New Roman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</w:r>
      <w:r>
        <w:rPr>
          <w:rFonts w:eastAsia="Times New Roman" w:cstheme="minorHAnsi"/>
          <w:sz w:val="22"/>
          <w:szCs w:val="22"/>
          <w:lang w:eastAsia="fr-FR"/>
        </w:rPr>
        <w:t xml:space="preserve">Les organisateurs mettent à disposition des participants du gel hydro-alcoolique et </w:t>
      </w:r>
      <w:r>
        <w:rPr>
          <w:rFonts w:eastAsia="Times New Roman" w:cstheme="minorHAnsi"/>
          <w:sz w:val="22"/>
          <w:szCs w:val="22"/>
          <w:lang w:eastAsia="fr-FR"/>
        </w:rPr>
        <w:t xml:space="preserve">recommandent</w:t>
      </w:r>
      <w:r>
        <w:rPr>
          <w:rFonts w:eastAsia="Times New Roman" w:cstheme="minorHAnsi"/>
          <w:sz w:val="22"/>
          <w:szCs w:val="22"/>
          <w:lang w:eastAsia="fr-FR"/>
        </w:rPr>
        <w:t xml:space="preserve"> la </w:t>
      </w:r>
      <w:r>
        <w:rPr>
          <w:rFonts w:eastAsia="Times New Roman" w:cstheme="minorHAnsi"/>
          <w:b/>
          <w:sz w:val="22"/>
          <w:szCs w:val="22"/>
          <w:lang w:eastAsia="fr-FR"/>
        </w:rPr>
        <w:t xml:space="preserve">désinfection fréquente des mains</w:t>
      </w:r>
      <w:r>
        <w:rPr>
          <w:rFonts w:eastAsia="Times New Roman" w:cstheme="minorHAnsi"/>
          <w:sz w:val="22"/>
          <w:szCs w:val="22"/>
          <w:lang w:eastAsia="fr-FR"/>
        </w:rPr>
        <w:t xml:space="preserve">, surtout après </w:t>
      </w:r>
      <w:r>
        <w:rPr>
          <w:rFonts w:eastAsia="Times New Roman" w:cstheme="minorHAnsi"/>
          <w:sz w:val="22"/>
          <w:szCs w:val="22"/>
          <w:lang w:eastAsia="fr-FR"/>
        </w:rPr>
        <w:t xml:space="preserve">un contact avec des surfaces partagées</w:t>
      </w:r>
      <w:r>
        <w:rPr>
          <w:rFonts w:eastAsia="Times New Roman" w:cstheme="minorHAnsi"/>
          <w:sz w:val="22"/>
          <w:szCs w:val="22"/>
          <w:lang w:eastAsia="fr-FR"/>
        </w:rPr>
        <w:t xml:space="preserve"> </w:t>
      </w:r>
      <w:r>
        <w:rPr>
          <w:rFonts w:eastAsia="Times New Roman" w:cstheme="minorHAnsi"/>
          <w:sz w:val="22"/>
          <w:szCs w:val="22"/>
          <w:lang w:eastAsia="fr-FR"/>
        </w:rPr>
        <w:t xml:space="preserve">.</w:t>
      </w:r>
      <w:r>
        <w:rPr>
          <w:rFonts w:cstheme="minorHAnsi"/>
        </w:rPr>
      </w:r>
    </w:p>
    <w:p>
      <w:pPr>
        <w:pStyle w:val="611"/>
        <w:numPr>
          <w:ilvl w:val="0"/>
          <w:numId w:val="4"/>
        </w:numPr>
        <w:jc w:val="both"/>
        <w:rPr>
          <w:rFonts w:eastAsia="Times New Roman" w:cstheme="minorHAnsi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  <w:t xml:space="preserve">A</w:t>
      </w:r>
      <w:r>
        <w:rPr>
          <w:rFonts w:eastAsia="Times New Roman" w:cstheme="minorHAnsi"/>
          <w:sz w:val="22"/>
          <w:szCs w:val="22"/>
          <w:lang w:eastAsia="fr-FR"/>
        </w:rPr>
        <w:t xml:space="preserve">fin de garantir la traçabilité d’éventuelles chaines de transmission du virus</w:t>
      </w:r>
      <w:r>
        <w:rPr>
          <w:rFonts w:eastAsia="Times New Roman" w:cstheme="minorHAnsi"/>
          <w:sz w:val="22"/>
          <w:szCs w:val="22"/>
          <w:lang w:eastAsia="fr-FR"/>
        </w:rPr>
        <w:t xml:space="preserve">, </w:t>
      </w:r>
      <w:r>
        <w:rPr>
          <w:rFonts w:eastAsia="Times New Roman" w:cstheme="minorHAnsi"/>
          <w:sz w:val="22"/>
          <w:szCs w:val="22"/>
          <w:lang w:eastAsia="fr-FR"/>
        </w:rPr>
        <w:t xml:space="preserve">les participants (une personne par famille) doivent fournir les données suivantes sur </w:t>
      </w:r>
      <w:r>
        <w:rPr>
          <w:rFonts w:eastAsia="Times New Roman" w:cstheme="minorHAnsi"/>
          <w:b/>
          <w:sz w:val="22"/>
          <w:szCs w:val="22"/>
          <w:lang w:eastAsia="fr-FR"/>
        </w:rPr>
        <w:t xml:space="preserve">la liste de présence</w:t>
      </w:r>
      <w:r>
        <w:rPr>
          <w:rFonts w:eastAsia="Times New Roman" w:cstheme="minorHAnsi"/>
          <w:sz w:val="22"/>
          <w:szCs w:val="22"/>
          <w:lang w:eastAsia="fr-FR"/>
        </w:rPr>
        <w:t xml:space="preserve"> que les organisateurs vont tenir : prénom, nom, </w:t>
      </w:r>
      <w:r>
        <w:rPr>
          <w:rFonts w:eastAsia="Times New Roman" w:cstheme="minorHAnsi"/>
          <w:sz w:val="22"/>
          <w:szCs w:val="22"/>
          <w:lang w:eastAsia="fr-FR"/>
        </w:rPr>
        <w:t xml:space="preserve">localité</w:t>
      </w:r>
      <w:r>
        <w:rPr>
          <w:rFonts w:eastAsia="Times New Roman" w:cstheme="minorHAnsi"/>
          <w:sz w:val="22"/>
          <w:szCs w:val="22"/>
          <w:lang w:eastAsia="fr-FR"/>
        </w:rPr>
        <w:t xml:space="preserve">, téléphone et adresse email</w:t>
      </w:r>
      <w:r>
        <w:rPr>
          <w:rFonts w:eastAsia="Times New Roman" w:cstheme="minorHAnsi"/>
          <w:sz w:val="22"/>
          <w:szCs w:val="22"/>
          <w:lang w:eastAsia="fr-FR"/>
        </w:rPr>
        <w:t xml:space="preserve">, heure d’arrivée et de départ</w:t>
      </w:r>
      <w:r>
        <w:rPr>
          <w:rFonts w:eastAsia="Times New Roman" w:cstheme="minorHAnsi"/>
          <w:sz w:val="22"/>
          <w:szCs w:val="22"/>
          <w:lang w:eastAsia="fr-FR"/>
        </w:rPr>
        <w:t xml:space="preserve">. Toutes les données seront conservées pendant 14 jours par les organisateurs et seront </w:t>
      </w:r>
      <w:r>
        <w:rPr>
          <w:rFonts w:eastAsia="Times New Roman" w:cstheme="minorHAnsi"/>
          <w:sz w:val="22"/>
          <w:szCs w:val="22"/>
          <w:lang w:eastAsia="fr-FR"/>
        </w:rPr>
        <w:t xml:space="preserve">effacées</w:t>
      </w:r>
      <w:r>
        <w:rPr>
          <w:rFonts w:eastAsia="Times New Roman" w:cstheme="minorHAnsi"/>
          <w:sz w:val="22"/>
          <w:szCs w:val="22"/>
          <w:lang w:eastAsia="fr-FR"/>
        </w:rPr>
        <w:t xml:space="preserve"> passé ce délai</w:t>
      </w:r>
      <w:r>
        <w:rPr>
          <w:rFonts w:eastAsia="Times New Roman" w:cstheme="minorHAnsi"/>
          <w:sz w:val="22"/>
          <w:szCs w:val="22"/>
          <w:lang w:eastAsia="fr-FR"/>
        </w:rPr>
        <w:t xml:space="preserve">.</w:t>
      </w:r>
      <w:r>
        <w:rPr>
          <w:rFonts w:eastAsia="Times New Roman" w:cstheme="minorHAnsi"/>
          <w:sz w:val="22"/>
          <w:szCs w:val="22"/>
          <w:lang w:eastAsia="fr-FR"/>
        </w:rPr>
        <w:t xml:space="preserve"> Les organisateurs auront l’obligation de partager ces données avec les autorités cantonales, si cela leur est demandé. </w:t>
      </w:r>
      <w:r>
        <w:rPr>
          <w:rFonts w:cstheme="minorHAnsi"/>
        </w:rPr>
      </w:r>
    </w:p>
    <w:p>
      <w:pPr>
        <w:pStyle w:val="611"/>
        <w:numPr>
          <w:ilvl w:val="0"/>
          <w:numId w:val="4"/>
        </w:numPr>
        <w:jc w:val="both"/>
        <w:rPr>
          <w:rFonts w:eastAsia="Times New Roman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  <w:t xml:space="preserve">Le nombre des participant.e.s </w:t>
      </w:r>
      <w:r>
        <w:rPr>
          <w:rFonts w:eastAsia="Times New Roman" w:cstheme="minorHAnsi"/>
          <w:sz w:val="22"/>
          <w:szCs w:val="22"/>
          <w:highlight w:val="none"/>
          <w:lang w:val="el-GR" w:eastAsia="fr-FR"/>
        </w:rPr>
        <w:t xml:space="preserve">pour toute manifestation de l’Association est actuellement limité </w:t>
      </w:r>
      <w:r>
        <w:rPr>
          <w:rFonts w:eastAsia="Times New Roman" w:cstheme="minorHAnsi"/>
          <w:sz w:val="22"/>
          <w:szCs w:val="22"/>
          <w:highlight w:val="none"/>
          <w:lang w:val="el-GR" w:eastAsia="fr-FR"/>
        </w:rPr>
        <w:t xml:space="preserve">(tant à l’intérieur qu’à l’éxterieur)</w:t>
      </w:r>
      <w:r>
        <w:rPr>
          <w:rFonts w:eastAsia="Times New Roman" w:cstheme="minorHAnsi"/>
          <w:sz w:val="22"/>
          <w:szCs w:val="22"/>
          <w:highlight w:val="none"/>
          <w:lang w:val="el-GR" w:eastAsia="fr-FR"/>
        </w:rPr>
        <w:t xml:space="preserve"> à </w:t>
      </w:r>
      <w:r>
        <w:rPr>
          <w:rFonts w:eastAsia="Times New Roman" w:cstheme="minorHAnsi"/>
          <w:b/>
          <w:sz w:val="22"/>
          <w:szCs w:val="22"/>
          <w:highlight w:val="none"/>
          <w:lang w:val="el-GR" w:eastAsia="fr-FR"/>
        </w:rPr>
        <w:t xml:space="preserve">50 personnes</w:t>
      </w:r>
      <w:r>
        <w:rPr>
          <w:rFonts w:eastAsia="Times New Roman" w:cstheme="minorHAnsi"/>
          <w:b/>
          <w:sz w:val="22"/>
          <w:szCs w:val="22"/>
          <w:highlight w:val="none"/>
          <w:lang w:val="el-GR" w:eastAsia="fr-FR"/>
        </w:rPr>
        <w:t xml:space="preserve">, y</w:t>
      </w:r>
      <w:r>
        <w:rPr>
          <w:rFonts w:eastAsia="Times New Roman" w:cstheme="minorHAnsi"/>
          <w:b/>
          <w:sz w:val="22"/>
          <w:szCs w:val="22"/>
          <w:highlight w:val="none"/>
          <w:lang w:val="el-GR" w:eastAsia="fr-FR"/>
        </w:rPr>
        <w:t xml:space="preserve"> compris les enfants</w:t>
      </w:r>
      <w:r>
        <w:rPr>
          <w:rFonts w:eastAsia="Times New Roman" w:cstheme="minorHAnsi"/>
          <w:sz w:val="22"/>
          <w:szCs w:val="22"/>
          <w:highlight w:val="none"/>
          <w:lang w:val="el-GR" w:eastAsia="fr-FR"/>
        </w:rPr>
        <w:t xml:space="preserve">.</w:t>
      </w:r>
      <w:r>
        <w:rPr>
          <w:rFonts w:eastAsia="Times New Roman" w:cstheme="minorHAnsi"/>
          <w:sz w:val="22"/>
          <w:szCs w:val="22"/>
          <w:highlight w:val="none"/>
          <w:lang w:eastAsia="fr-FR"/>
        </w:rPr>
      </w:r>
      <w:r>
        <w:rPr>
          <w:rFonts w:eastAsia="Times New Roman" w:cstheme="minorHAnsi"/>
          <w:sz w:val="22"/>
          <w:szCs w:val="22"/>
          <w:highlight w:val="none"/>
          <w:lang w:eastAsia="fr-FR"/>
        </w:rPr>
      </w:r>
    </w:p>
    <w:p>
      <w:pPr>
        <w:ind w:left="360"/>
        <w:jc w:val="both"/>
        <w:rPr>
          <w:rFonts w:eastAsia="Times New Roman" w:cstheme="minorHAnsi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</w:r>
      <w:r>
        <w:rPr>
          <w:rFonts w:cstheme="minorHAnsi"/>
        </w:rPr>
      </w:r>
    </w:p>
    <w:p>
      <w:pPr>
        <w:jc w:val="both"/>
        <w:rPr>
          <w:rFonts w:eastAsia="Times New Roman" w:cstheme="minorHAnsi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  <w:t xml:space="preserve">Responsable pour la mise e</w:t>
      </w:r>
      <w:r>
        <w:rPr>
          <w:rFonts w:eastAsia="Times New Roman" w:cstheme="minorHAnsi"/>
          <w:sz w:val="22"/>
          <w:szCs w:val="22"/>
          <w:lang w:eastAsia="fr-FR"/>
        </w:rPr>
        <w:t xml:space="preserve">n œuvre </w:t>
      </w:r>
      <w:r>
        <w:rPr>
          <w:rFonts w:eastAsia="Times New Roman" w:cstheme="minorHAnsi"/>
          <w:sz w:val="22"/>
          <w:szCs w:val="22"/>
          <w:lang w:eastAsia="fr-FR"/>
        </w:rPr>
        <w:t xml:space="preserve">du plan de protection </w:t>
      </w:r>
      <w:r>
        <w:rPr>
          <w:rFonts w:eastAsia="Times New Roman" w:cstheme="minorHAnsi"/>
          <w:sz w:val="22"/>
          <w:szCs w:val="22"/>
          <w:lang w:eastAsia="fr-FR"/>
        </w:rPr>
        <w:t xml:space="preserve">et du contact avec les autorités cantonales : </w:t>
      </w:r>
      <w:r>
        <w:rPr>
          <w:rFonts w:cstheme="minorHAnsi"/>
        </w:rPr>
      </w:r>
    </w:p>
    <w:p>
      <w:pPr>
        <w:jc w:val="both"/>
        <w:rPr>
          <w:rFonts w:eastAsia="Times New Roman" w:cstheme="minorHAnsi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</w:r>
      <w:r>
        <w:rPr>
          <w:rFonts w:cstheme="minorHAnsi"/>
        </w:rPr>
      </w:r>
    </w:p>
    <w:p>
      <w:pPr>
        <w:jc w:val="center"/>
        <w:rPr>
          <w:rFonts w:eastAsia="Times New Roman" w:cstheme="minorHAnsi"/>
          <w:b/>
          <w:sz w:val="22"/>
          <w:szCs w:val="22"/>
          <w:lang w:eastAsia="fr-FR"/>
        </w:rPr>
      </w:pPr>
      <w:r>
        <w:rPr>
          <w:rFonts w:eastAsia="Times New Roman" w:cstheme="minorHAnsi"/>
          <w:b/>
          <w:sz w:val="22"/>
          <w:szCs w:val="22"/>
          <w:lang w:eastAsia="fr-FR"/>
        </w:rPr>
        <w:t xml:space="preserve">Alexandre Dimitriades, 078 652 33 53, </w:t>
      </w:r>
      <w:hyperlink r:id="rId10" w:tooltip="mailto:alexkasgr@gmail.com" w:history="1">
        <w:r>
          <w:rPr>
            <w:rStyle w:val="610"/>
            <w:rFonts w:eastAsia="Times New Roman" w:cstheme="minorHAnsi"/>
            <w:b/>
            <w:sz w:val="22"/>
            <w:szCs w:val="22"/>
            <w:lang w:eastAsia="fr-FR"/>
          </w:rPr>
          <w:t xml:space="preserve">alexkasgr@gmail.com</w:t>
        </w:r>
      </w:hyperlink>
      <w:r>
        <w:rPr>
          <w:rFonts w:cstheme="minorHAnsi"/>
        </w:rPr>
      </w:r>
      <w:r>
        <w:rPr>
          <w:rFonts w:cstheme="minorHAnsi"/>
        </w:rPr>
      </w:r>
    </w:p>
    <w:p>
      <w:pPr>
        <w:jc w:val="center"/>
        <w:rPr>
          <w:rFonts w:eastAsia="Times New Roman" w:cstheme="minorHAnsi"/>
          <w:b/>
          <w:sz w:val="22"/>
          <w:szCs w:val="22"/>
          <w:lang w:eastAsia="fr-FR"/>
        </w:rPr>
      </w:pPr>
      <w:r>
        <w:rPr>
          <w:rFonts w:eastAsia="Times New Roman" w:cstheme="minorHAnsi"/>
          <w:b/>
          <w:sz w:val="22"/>
          <w:szCs w:val="22"/>
          <w:lang w:eastAsia="fr-FR"/>
        </w:rPr>
      </w:r>
      <w:r>
        <w:rPr>
          <w:rFonts w:cstheme="minorHAnsi"/>
        </w:rPr>
      </w:r>
    </w:p>
    <w:p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</w:r>
      <w:r>
        <w:rPr>
          <w:rFonts w:cstheme="minorHAnsi"/>
        </w:rPr>
      </w:r>
    </w:p>
    <w:p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u w:val="single"/>
        </w:rPr>
        <w:t xml:space="preserve">Remarque </w:t>
      </w:r>
      <w:r>
        <w:rPr>
          <w:rFonts w:cstheme="minorHAnsi"/>
          <w:sz w:val="22"/>
          <w:szCs w:val="22"/>
          <w:u w:val="single"/>
        </w:rPr>
        <w:t xml:space="preserve">: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Le plan de protection est établi selon les recommandations de l’</w:t>
      </w:r>
      <w:r>
        <w:rPr>
          <w:rFonts w:cstheme="minorHAnsi"/>
          <w:sz w:val="22"/>
          <w:szCs w:val="22"/>
        </w:rPr>
        <w:t xml:space="preserve">Office Fédéral de la Santé Publique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(</w:t>
      </w:r>
      <w:r>
        <w:rPr>
          <w:rFonts w:cstheme="minorHAnsi"/>
          <w:sz w:val="22"/>
          <w:szCs w:val="22"/>
        </w:rPr>
        <w:t xml:space="preserve">en français</w:t>
      </w:r>
      <w:r>
        <w:rPr>
          <w:rFonts w:cstheme="minorHAnsi"/>
          <w:sz w:val="22"/>
          <w:szCs w:val="22"/>
        </w:rPr>
        <w:t xml:space="preserve">):</w:t>
      </w:r>
      <w:r>
        <w:rPr>
          <w:rFonts w:cstheme="minorHAnsi"/>
        </w:rPr>
      </w:r>
    </w:p>
    <w:p>
      <w:pPr>
        <w:jc w:val="center"/>
        <w:rPr>
          <w:rFonts w:eastAsia="Times New Roman" w:cstheme="minorHAnsi"/>
          <w:sz w:val="22"/>
          <w:szCs w:val="22"/>
          <w:lang w:eastAsia="fr-FR"/>
        </w:rPr>
      </w:pPr>
      <w:r>
        <w:rPr>
          <w:rFonts w:cstheme="minorHAnsi"/>
        </w:rPr>
      </w:r>
      <w:hyperlink r:id="rId11" w:tooltip="https://www.bag.admin.ch/bag/fr/home/krankheiten/ausbrueche-epidemien-pandemien/aktuelle-ausbrueche-epidemien/novel-cov/empfehlungen-fuer-die-arbeitswelt.html" w:history="1">
        <w:r>
          <w:rPr>
            <w:rFonts w:eastAsia="Times New Roman" w:cstheme="minorHAnsi"/>
            <w:color w:val="0000FF"/>
            <w:sz w:val="22"/>
            <w:szCs w:val="22"/>
            <w:u w:val="single"/>
            <w:lang w:eastAsia="fr-FR"/>
          </w:rPr>
          <w:t xml:space="preserve">https://www.bag.admin.ch/bag/fr/home/krankheiten/ausbrueche-epidemien-pandemien/aktuelle-ausbrueche-epidemien/novel-cov/empfehlungen-fuer-die-arbeitswelt.html</w:t>
        </w:r>
      </w:hyperlink>
      <w:r>
        <w:rPr>
          <w:rFonts w:cstheme="minorHAnsi"/>
        </w:rPr>
      </w:r>
      <w:r>
        <w:rPr>
          <w:rFonts w:cstheme="minorHAnsi"/>
        </w:rPr>
      </w:r>
    </w:p>
    <w:p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</w:r>
      <w:r>
        <w:rPr>
          <w:rFonts w:cstheme="minorHAnsi"/>
        </w:rPr>
      </w:r>
    </w:p>
    <w:p>
      <w:pPr>
        <w:jc w:val="center"/>
        <w:rPr>
          <w:rFonts w:eastAsia="Times New Roman" w:cstheme="minorHAnsi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  <w:t xml:space="preserve">*</w:t>
      </w:r>
      <w:r>
        <w:rPr>
          <w:rFonts w:eastAsia="Times New Roman" w:cstheme="minorHAnsi"/>
          <w:sz w:val="22"/>
          <w:szCs w:val="22"/>
          <w:lang w:eastAsia="fr-FR"/>
        </w:rPr>
        <w:t xml:space="preserve">Symptômes</w:t>
      </w:r>
      <w:r>
        <w:rPr>
          <w:rFonts w:eastAsia="Times New Roman" w:cstheme="minorHAnsi"/>
          <w:sz w:val="22"/>
          <w:szCs w:val="22"/>
          <w:lang w:eastAsia="fr-FR"/>
        </w:rPr>
        <w:t xml:space="preserve"> Covid-19: </w:t>
      </w:r>
      <w:r>
        <w:rPr>
          <w:rFonts w:eastAsia="Times New Roman" w:cstheme="minorHAnsi"/>
          <w:sz w:val="22"/>
          <w:szCs w:val="22"/>
          <w:lang w:eastAsia="fr-FR"/>
        </w:rPr>
        <w:br/>
      </w:r>
      <w:hyperlink r:id="rId12" w:tooltip="https://www.bag.admin.ch/bag/fr/home/krankheiten/ausbrueche-epidemien-pandemien/aktuelle-ausbrueche-epidemien/novel-cov/krankheit-symptome-behandlung-ursprung.html#275916644" w:anchor="275916644" w:history="1">
        <w:r>
          <w:rPr>
            <w:rStyle w:val="610"/>
            <w:rFonts w:eastAsia="Times New Roman" w:cstheme="minorHAnsi"/>
            <w:sz w:val="22"/>
            <w:szCs w:val="22"/>
            <w:lang w:eastAsia="fr-FR"/>
          </w:rPr>
          <w:t xml:space="preserve">https://www.bag.admin.ch/bag/fr/home/krankheiten/ausbrueche-epidemien-pandemien/aktuelle-ausbrueche-epidemien/novel-cov/krankheit-symptome-behandlung-ursprung.html#275916644</w:t>
        </w:r>
      </w:hyperlink>
      <w:r>
        <w:rPr>
          <w:rFonts w:cstheme="minorHAnsi"/>
        </w:rPr>
      </w:r>
      <w:r>
        <w:rPr>
          <w:rFonts w:cstheme="minorHAnsi"/>
        </w:rPr>
      </w:r>
    </w:p>
    <w:p>
      <w:pPr>
        <w:rPr>
          <w:sz w:val="22"/>
          <w:szCs w:val="22"/>
        </w:rPr>
      </w:pPr>
      <w:r>
        <w:rPr>
          <w:rFonts w:cstheme="minorHAnsi"/>
          <w:sz w:val="22"/>
          <w:szCs w:val="22"/>
        </w:rPr>
      </w:r>
      <w:r>
        <w:rPr>
          <w:rFonts w:cstheme="minorHAnsi"/>
        </w:rPr>
      </w:r>
    </w:p>
    <w:p>
      <w:pPr>
        <w:rPr>
          <w:sz w:val="22"/>
          <w:szCs w:val="22"/>
        </w:rPr>
      </w:pPr>
      <w:r>
        <w:rPr>
          <w:rFonts w:cstheme="minorHAnsi"/>
          <w:sz w:val="22"/>
          <w:szCs w:val="22"/>
        </w:rPr>
      </w:r>
      <w:r>
        <w:rPr>
          <w:rFonts w:cstheme="minorHAnsi"/>
        </w:rPr>
      </w:r>
    </w:p>
    <w:p>
      <w:pPr>
        <w:rPr>
          <w:sz w:val="22"/>
          <w:szCs w:val="22"/>
        </w:rPr>
      </w:pPr>
      <w:r>
        <w:rPr>
          <w:rFonts w:cstheme="minorHAnsi"/>
        </w:rPr>
      </w:r>
      <w:bookmarkStart w:id="0" w:name="_GoBack"/>
      <w:r>
        <w:rPr>
          <w:rFonts w:cstheme="minorHAnsi"/>
        </w:rPr>
      </w:r>
      <w:bookmarkEnd w:id="0"/>
      <w:r>
        <w:rPr>
          <w:rFonts w:cstheme="minorHAnsi"/>
        </w:rPr>
      </w:r>
      <w:r>
        <w:rPr>
          <w:rFonts w:cstheme="minorHAnsi"/>
        </w:rPr>
      </w:r>
    </w:p>
    <w:sectPr>
      <w:footnotePr/>
      <w:endnotePr/>
      <w:type w:val="nextPage"/>
      <w:pgSz w:w="11900" w:h="16840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4"/>
        <w:szCs w:val="24"/>
        <w:lang w:val="fr-CH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6"/>
    <w:next w:val="606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6"/>
    <w:next w:val="606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6"/>
    <w:next w:val="606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6"/>
    <w:next w:val="606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6"/>
    <w:next w:val="606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6"/>
    <w:next w:val="60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6"/>
    <w:next w:val="60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6"/>
    <w:next w:val="60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6"/>
    <w:next w:val="60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6"/>
    <w:next w:val="606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7"/>
    <w:link w:val="32"/>
    <w:uiPriority w:val="10"/>
    <w:rPr>
      <w:sz w:val="48"/>
      <w:szCs w:val="48"/>
    </w:rPr>
  </w:style>
  <w:style w:type="paragraph" w:styleId="34">
    <w:name w:val="Subtitle"/>
    <w:basedOn w:val="606"/>
    <w:next w:val="60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7"/>
    <w:link w:val="34"/>
    <w:uiPriority w:val="11"/>
    <w:rPr>
      <w:sz w:val="24"/>
      <w:szCs w:val="24"/>
    </w:rPr>
  </w:style>
  <w:style w:type="paragraph" w:styleId="36">
    <w:name w:val="Quote"/>
    <w:basedOn w:val="606"/>
    <w:next w:val="60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6"/>
    <w:next w:val="606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6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7"/>
    <w:link w:val="40"/>
    <w:uiPriority w:val="99"/>
  </w:style>
  <w:style w:type="paragraph" w:styleId="42">
    <w:name w:val="Footer"/>
    <w:basedOn w:val="606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7"/>
    <w:link w:val="42"/>
    <w:uiPriority w:val="99"/>
  </w:style>
  <w:style w:type="paragraph" w:styleId="44">
    <w:name w:val="Caption"/>
    <w:basedOn w:val="606"/>
    <w:next w:val="60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06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7"/>
    <w:uiPriority w:val="99"/>
    <w:unhideWhenUsed/>
    <w:rPr>
      <w:vertAlign w:val="superscript"/>
    </w:rPr>
  </w:style>
  <w:style w:type="paragraph" w:styleId="176">
    <w:name w:val="endnote text"/>
    <w:basedOn w:val="606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7"/>
    <w:uiPriority w:val="99"/>
    <w:semiHidden/>
    <w:unhideWhenUsed/>
    <w:rPr>
      <w:vertAlign w:val="superscript"/>
    </w:rPr>
  </w:style>
  <w:style w:type="paragraph" w:styleId="179">
    <w:name w:val="toc 1"/>
    <w:basedOn w:val="606"/>
    <w:next w:val="60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6"/>
    <w:next w:val="60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6"/>
    <w:next w:val="60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6"/>
    <w:next w:val="60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6"/>
    <w:next w:val="60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6"/>
    <w:next w:val="60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6"/>
    <w:next w:val="60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6"/>
    <w:next w:val="60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6"/>
    <w:next w:val="60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6"/>
    <w:next w:val="606"/>
    <w:uiPriority w:val="99"/>
    <w:unhideWhenUsed/>
    <w:pPr>
      <w:spacing w:after="0" w:afterAutospacing="0"/>
    </w:pPr>
  </w:style>
  <w:style w:type="paragraph" w:styleId="606" w:default="1">
    <w:name w:val="Normal"/>
    <w:qFormat/>
  </w:style>
  <w:style w:type="character" w:styleId="607" w:default="1">
    <w:name w:val="Default Paragraph Font"/>
    <w:uiPriority w:val="1"/>
    <w:semiHidden/>
    <w:unhideWhenUsed/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character" w:styleId="610">
    <w:name w:val="Hyperlink"/>
    <w:basedOn w:val="607"/>
    <w:uiPriority w:val="99"/>
    <w:unhideWhenUsed/>
    <w:rPr>
      <w:color w:val="0000FF"/>
      <w:u w:val="single"/>
    </w:rPr>
  </w:style>
  <w:style w:type="paragraph" w:styleId="611">
    <w:name w:val="List Paragraph"/>
    <w:basedOn w:val="606"/>
    <w:qFormat/>
    <w:uiPriority w:val="34"/>
    <w:pPr>
      <w:contextualSpacing w:val="true"/>
      <w:ind w:left="720"/>
    </w:pPr>
  </w:style>
  <w:style w:type="character" w:styleId="612">
    <w:name w:val="Unresolved Mention"/>
    <w:basedOn w:val="607"/>
    <w:uiPriority w:val="99"/>
    <w:semiHidden/>
    <w:unhideWhenUsed/>
    <w:rPr>
      <w:color w:val="605E5C"/>
      <w:shd w:val="clear" w:fill="E1DFDD" w:color="aut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alexkasgr@gmail.com" TargetMode="External"/><Relationship Id="rId11" Type="http://schemas.openxmlformats.org/officeDocument/2006/relationships/hyperlink" Target="https://www.bag.admin.ch/bag/fr/home/krankheiten/ausbrueche-epidemien-pandemien/aktuelle-ausbrueche-epidemien/novel-cov/empfehlungen-fuer-die-arbeitswelt.html" TargetMode="External"/><Relationship Id="rId12" Type="http://schemas.openxmlformats.org/officeDocument/2006/relationships/hyperlink" Target="https://www.bag.admin.ch/bag/fr/home/krankheiten/ausbrueche-epidemien-pandemien/aktuelle-ausbrueche-epidemien/novel-cov/krankheit-symptome-behandlung-ursprung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ONLYOFFICE/6.3.0.111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Dimitriades</dc:creator>
  <cp:keywords/>
  <dc:description/>
  <cp:lastModifiedBy>Alexandre Dimitriades</cp:lastModifiedBy>
  <cp:revision>5</cp:revision>
  <dcterms:created xsi:type="dcterms:W3CDTF">2020-09-05T11:47:00Z</dcterms:created>
  <dcterms:modified xsi:type="dcterms:W3CDTF">2021-06-06T08:13:03Z</dcterms:modified>
</cp:coreProperties>
</file>